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070E38" w:rsidP="00CF1133">
      <w:pPr>
        <w:ind w:left="-710" w:firstLine="695"/>
        <w:rPr>
          <w:b/>
          <w:bCs/>
        </w:rPr>
      </w:pPr>
    </w:p>
    <w:p w:rsidR="00CF1133" w:rsidRDefault="00A14586" w:rsidP="00CF1133">
      <w:pPr>
        <w:ind w:left="-710" w:firstLine="695"/>
        <w:rPr>
          <w:b/>
          <w:bCs/>
        </w:rPr>
      </w:pPr>
      <w:r>
        <w:rPr>
          <w:b/>
          <w:bCs/>
        </w:rPr>
        <w:t>LEP – Sub Committee</w:t>
      </w:r>
    </w:p>
    <w:p w:rsidR="00BE3AA8" w:rsidRDefault="00070E38" w:rsidP="00CF1133">
      <w:pPr>
        <w:ind w:left="-710" w:firstLine="695"/>
        <w:rPr>
          <w:b/>
          <w:bCs/>
        </w:rPr>
      </w:pPr>
    </w:p>
    <w:p w:rsidR="00BE3AA8" w:rsidRDefault="00A14586"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070E38" w:rsidP="00CF1133">
      <w:pPr>
        <w:spacing w:after="0" w:line="256" w:lineRule="auto"/>
        <w:ind w:left="0" w:firstLine="0"/>
        <w:rPr>
          <w:b/>
          <w:bCs/>
        </w:rPr>
      </w:pPr>
    </w:p>
    <w:p w:rsidR="00BC4466" w:rsidRPr="00BC4466" w:rsidRDefault="00A14586" w:rsidP="00CF1133">
      <w:pPr>
        <w:spacing w:after="0" w:line="256" w:lineRule="auto"/>
        <w:ind w:left="0" w:firstLine="0"/>
        <w:rPr>
          <w:b/>
          <w:bCs/>
        </w:rPr>
      </w:pPr>
      <w:r w:rsidRPr="00BC4466">
        <w:rPr>
          <w:b/>
        </w:rPr>
        <w:t xml:space="preserve">Private and Confidential: </w:t>
      </w:r>
      <w:r>
        <w:rPr>
          <w:b/>
        </w:rPr>
        <w:t>No</w:t>
      </w:r>
    </w:p>
    <w:p w:rsidR="00BC4466" w:rsidRDefault="00070E38" w:rsidP="00CF1133">
      <w:pPr>
        <w:spacing w:after="0" w:line="256" w:lineRule="auto"/>
        <w:ind w:left="0" w:firstLine="0"/>
      </w:pPr>
    </w:p>
    <w:p w:rsidR="00A3358A" w:rsidRDefault="00A14586" w:rsidP="00A3358A">
      <w:r w:rsidRPr="006312CF">
        <w:rPr>
          <w:b/>
        </w:rPr>
        <w:t>Date:</w:t>
      </w:r>
      <w:r>
        <w:t xml:space="preserve"> </w:t>
      </w:r>
      <w:fldSimple w:instr=" DOCPROPERTY  MeetingDate  \* MERGEFORMAT ">
        <w:r>
          <w:t>Wednesday, 9 January 2019</w:t>
        </w:r>
      </w:fldSimple>
    </w:p>
    <w:p w:rsidR="00A3358A" w:rsidRDefault="00070E38" w:rsidP="00A3358A"/>
    <w:p w:rsidR="00A3358A" w:rsidRDefault="00A14586"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Energy Plan</w:t>
      </w:r>
      <w:r>
        <w:rPr>
          <w:b/>
        </w:rPr>
        <w:fldChar w:fldCharType="end"/>
      </w:r>
    </w:p>
    <w:p w:rsidR="00A3358A" w:rsidRDefault="00070E38" w:rsidP="00A3358A">
      <w:pPr>
        <w:ind w:left="0" w:firstLine="0"/>
      </w:pPr>
      <w:r>
        <w:t>(Appendix 'A' refers)</w:t>
      </w:r>
    </w:p>
    <w:p w:rsidR="00070E38" w:rsidRDefault="00070E38" w:rsidP="00A3358A">
      <w:pPr>
        <w:ind w:left="0" w:firstLine="0"/>
      </w:pPr>
      <w:bookmarkStart w:id="0" w:name="_GoBack"/>
      <w:bookmarkEnd w:id="0"/>
    </w:p>
    <w:p w:rsidR="00CF1133" w:rsidRDefault="00A14586" w:rsidP="002B3CC5">
      <w:pPr>
        <w:ind w:right="-873"/>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507C59" w:rsidRPr="002B3CC5" w:rsidRDefault="00070E38" w:rsidP="002B3CC5">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D6CC0" w:rsidTr="008B5354">
        <w:tc>
          <w:tcPr>
            <w:tcW w:w="9180" w:type="dxa"/>
          </w:tcPr>
          <w:p w:rsidR="002B3CC5" w:rsidRDefault="00A14586" w:rsidP="00A14586">
            <w:pPr>
              <w:pStyle w:val="Heading6"/>
              <w:jc w:val="both"/>
              <w:rPr>
                <w:rFonts w:ascii="Arial" w:hAnsi="Arial"/>
                <w:b/>
                <w:color w:val="auto"/>
              </w:rPr>
            </w:pPr>
            <w:r w:rsidRPr="002B3CC5">
              <w:rPr>
                <w:rFonts w:ascii="Arial" w:hAnsi="Arial"/>
                <w:b/>
                <w:color w:val="auto"/>
              </w:rPr>
              <w:t>Executive Summary</w:t>
            </w:r>
          </w:p>
          <w:p w:rsidR="002451B9" w:rsidRPr="002451B9" w:rsidRDefault="002451B9" w:rsidP="00A14586">
            <w:pPr>
              <w:jc w:val="both"/>
            </w:pPr>
          </w:p>
          <w:p w:rsidR="00E71EA7" w:rsidRDefault="00A14586" w:rsidP="00A14586">
            <w:pPr>
              <w:ind w:left="0" w:firstLine="0"/>
              <w:jc w:val="both"/>
              <w:rPr>
                <w:color w:val="auto"/>
              </w:rPr>
            </w:pPr>
            <w:r>
              <w:rPr>
                <w:color w:val="auto"/>
              </w:rPr>
              <w:t xml:space="preserve">One of the four 'grand challenges' of Local Industrial Strategy, </w:t>
            </w:r>
            <w:r w:rsidRPr="00E71EA7">
              <w:rPr>
                <w:color w:val="auto"/>
              </w:rPr>
              <w:t xml:space="preserve">Clean Growth has emerged as an </w:t>
            </w:r>
            <w:r>
              <w:rPr>
                <w:color w:val="auto"/>
              </w:rPr>
              <w:t>increasingly</w:t>
            </w:r>
            <w:r w:rsidRPr="00E71EA7">
              <w:rPr>
                <w:color w:val="auto"/>
              </w:rPr>
              <w:t xml:space="preserve"> important area of government policy.  In 2018, the Energy team in </w:t>
            </w:r>
            <w:r>
              <w:rPr>
                <w:color w:val="auto"/>
              </w:rPr>
              <w:t>the Department for Business, Energy and Industrial Strategy</w:t>
            </w:r>
            <w:r w:rsidRPr="00E71EA7">
              <w:rPr>
                <w:color w:val="auto"/>
              </w:rPr>
              <w:t xml:space="preserve"> provided a grant of £40,000 via </w:t>
            </w:r>
            <w:r>
              <w:rPr>
                <w:color w:val="auto"/>
              </w:rPr>
              <w:t>Local Enterprise Partnership</w:t>
            </w:r>
            <w:r w:rsidRPr="00E71EA7">
              <w:rPr>
                <w:color w:val="auto"/>
              </w:rPr>
              <w:t xml:space="preserve"> structures </w:t>
            </w:r>
            <w:r>
              <w:rPr>
                <w:color w:val="auto"/>
              </w:rPr>
              <w:t>in</w:t>
            </w:r>
            <w:r w:rsidRPr="00E71EA7">
              <w:rPr>
                <w:color w:val="auto"/>
              </w:rPr>
              <w:t xml:space="preserve"> England.</w:t>
            </w:r>
            <w:r>
              <w:rPr>
                <w:color w:val="auto"/>
              </w:rPr>
              <w:t xml:space="preserve">  </w:t>
            </w:r>
            <w:r w:rsidRPr="00E71EA7">
              <w:rPr>
                <w:color w:val="auto"/>
              </w:rPr>
              <w:t>The push to develop a local Energy St</w:t>
            </w:r>
            <w:r>
              <w:rPr>
                <w:color w:val="auto"/>
              </w:rPr>
              <w:t xml:space="preserve">rategy / Plan was prompted by two main </w:t>
            </w:r>
            <w:r w:rsidRPr="00E71EA7">
              <w:rPr>
                <w:color w:val="auto"/>
              </w:rPr>
              <w:t>factors:-</w:t>
            </w:r>
          </w:p>
          <w:p w:rsidR="00E71EA7" w:rsidRDefault="00070E38" w:rsidP="00A14586">
            <w:pPr>
              <w:ind w:left="0" w:firstLine="0"/>
              <w:jc w:val="both"/>
              <w:rPr>
                <w:color w:val="auto"/>
              </w:rPr>
            </w:pPr>
          </w:p>
          <w:p w:rsidR="00563B08" w:rsidRDefault="00A14586" w:rsidP="00A14586">
            <w:pPr>
              <w:pStyle w:val="ListParagraph"/>
              <w:numPr>
                <w:ilvl w:val="0"/>
                <w:numId w:val="5"/>
              </w:numPr>
              <w:jc w:val="both"/>
              <w:rPr>
                <w:color w:val="auto"/>
              </w:rPr>
            </w:pPr>
            <w:r>
              <w:rPr>
                <w:color w:val="auto"/>
              </w:rPr>
              <w:t>Analysis commissioned by the Department of Business, Energy and Industrial Strategy of local Strategic Economic Plans and European Structural and Investment Fund plans  highlighted a mixed picture in respect of clear policies, strategies and activity focussed on clean growth / low carbon activity.</w:t>
            </w:r>
            <w:r>
              <w:rPr>
                <w:color w:val="auto"/>
              </w:rPr>
              <w:br/>
            </w:r>
          </w:p>
          <w:p w:rsidR="00563B08" w:rsidRDefault="00A14586" w:rsidP="00A14586">
            <w:pPr>
              <w:pStyle w:val="ListParagraph"/>
              <w:numPr>
                <w:ilvl w:val="0"/>
                <w:numId w:val="5"/>
              </w:numPr>
              <w:jc w:val="both"/>
              <w:rPr>
                <w:color w:val="auto"/>
              </w:rPr>
            </w:pPr>
            <w:r>
              <w:rPr>
                <w:color w:val="auto"/>
              </w:rPr>
              <w:t>The Department for Business, Energy and Industrial Strategy were also concerned about the lack of interest and applications for European Structural and Investment funds to support low carbon projects (Priority 4 for the use of European Regional Development Fund allocations in local areas).</w:t>
            </w:r>
            <w:r>
              <w:rPr>
                <w:color w:val="auto"/>
              </w:rPr>
              <w:br/>
            </w:r>
          </w:p>
          <w:p w:rsidR="002B3CC5" w:rsidRPr="002B3CC5" w:rsidRDefault="00A14586" w:rsidP="00A14586">
            <w:pPr>
              <w:ind w:left="0" w:firstLine="0"/>
              <w:rPr>
                <w:b/>
                <w:color w:val="auto"/>
              </w:rPr>
            </w:pPr>
            <w:r>
              <w:rPr>
                <w:color w:val="auto"/>
              </w:rPr>
              <w:t xml:space="preserve">The work in Lancashire to produce an Energy Strategy, which is attached as Appendix </w:t>
            </w:r>
            <w:r w:rsidR="002451B9">
              <w:rPr>
                <w:color w:val="auto"/>
              </w:rPr>
              <w:t xml:space="preserve">'A' </w:t>
            </w:r>
            <w:r>
              <w:rPr>
                <w:color w:val="auto"/>
              </w:rPr>
              <w:t>to this report, was led by a steering group comprising representatives from local authorities, public health, two universities, local utility companies, the private sector and the Lancashire Enterprise Partnership.</w:t>
            </w:r>
            <w:r>
              <w:rPr>
                <w:color w:val="auto"/>
              </w:rPr>
              <w:br/>
            </w:r>
            <w:r>
              <w:rPr>
                <w:color w:val="auto"/>
              </w:rPr>
              <w:br/>
            </w:r>
            <w:r w:rsidRPr="002B3CC5">
              <w:rPr>
                <w:b/>
                <w:color w:val="auto"/>
              </w:rPr>
              <w:t>Recommendation</w:t>
            </w:r>
          </w:p>
          <w:p w:rsidR="002B3CC5" w:rsidRPr="002B3CC5" w:rsidRDefault="00070E38" w:rsidP="00A14586">
            <w:pPr>
              <w:jc w:val="both"/>
              <w:rPr>
                <w:color w:val="auto"/>
              </w:rPr>
            </w:pPr>
          </w:p>
          <w:p w:rsidR="002451B9" w:rsidRDefault="002451B9" w:rsidP="00A14586">
            <w:pPr>
              <w:jc w:val="both"/>
              <w:rPr>
                <w:color w:val="auto"/>
              </w:rPr>
            </w:pPr>
            <w:r>
              <w:rPr>
                <w:color w:val="auto"/>
              </w:rPr>
              <w:t>T</w:t>
            </w:r>
            <w:r w:rsidR="00A14586">
              <w:rPr>
                <w:color w:val="auto"/>
              </w:rPr>
              <w:t>he Business Support Management Board</w:t>
            </w:r>
            <w:r>
              <w:rPr>
                <w:color w:val="auto"/>
              </w:rPr>
              <w:t xml:space="preserve"> is asked to</w:t>
            </w:r>
            <w:r w:rsidR="00A14586">
              <w:rPr>
                <w:color w:val="auto"/>
              </w:rPr>
              <w:t>:-</w:t>
            </w:r>
          </w:p>
          <w:p w:rsidR="002451B9" w:rsidRDefault="002451B9" w:rsidP="00A14586">
            <w:pPr>
              <w:jc w:val="both"/>
              <w:rPr>
                <w:color w:val="auto"/>
              </w:rPr>
            </w:pPr>
          </w:p>
          <w:p w:rsidR="00BE2771" w:rsidRPr="002451B9" w:rsidRDefault="00A14586" w:rsidP="00A14586">
            <w:pPr>
              <w:pStyle w:val="ListParagraph"/>
              <w:numPr>
                <w:ilvl w:val="0"/>
                <w:numId w:val="20"/>
              </w:numPr>
              <w:jc w:val="both"/>
              <w:rPr>
                <w:color w:val="auto"/>
              </w:rPr>
            </w:pPr>
            <w:r w:rsidRPr="002451B9">
              <w:rPr>
                <w:color w:val="auto"/>
              </w:rPr>
              <w:t>Receive</w:t>
            </w:r>
            <w:r w:rsidR="002451B9" w:rsidRPr="002451B9">
              <w:rPr>
                <w:color w:val="auto"/>
              </w:rPr>
              <w:t xml:space="preserve"> and consider </w:t>
            </w:r>
            <w:r w:rsidRPr="002451B9">
              <w:rPr>
                <w:color w:val="auto"/>
              </w:rPr>
              <w:t xml:space="preserve">Lancashire's Energy Strategy </w:t>
            </w:r>
            <w:r w:rsidR="002451B9" w:rsidRPr="002451B9">
              <w:rPr>
                <w:color w:val="auto"/>
              </w:rPr>
              <w:t xml:space="preserve">on behalf of the Lancashire </w:t>
            </w:r>
            <w:r w:rsidRPr="002451B9">
              <w:rPr>
                <w:color w:val="auto"/>
              </w:rPr>
              <w:t>Enterprise Partner</w:t>
            </w:r>
            <w:r w:rsidR="002451B9" w:rsidRPr="002451B9">
              <w:rPr>
                <w:color w:val="auto"/>
              </w:rPr>
              <w:t>ship.</w:t>
            </w:r>
          </w:p>
          <w:p w:rsidR="002B3CC5" w:rsidRDefault="00070E38" w:rsidP="00A14586">
            <w:pPr>
              <w:pStyle w:val="ListParagraph"/>
              <w:ind w:left="0" w:firstLine="0"/>
              <w:jc w:val="both"/>
            </w:pPr>
          </w:p>
        </w:tc>
      </w:tr>
    </w:tbl>
    <w:p w:rsidR="002B3CC5" w:rsidRDefault="00070E38" w:rsidP="00A14586">
      <w:pPr>
        <w:pStyle w:val="Header"/>
        <w:jc w:val="both"/>
      </w:pPr>
    </w:p>
    <w:p w:rsidR="002451B9" w:rsidRDefault="002451B9" w:rsidP="00A14586">
      <w:pPr>
        <w:pStyle w:val="Header"/>
        <w:jc w:val="both"/>
      </w:pPr>
    </w:p>
    <w:p w:rsidR="002451B9" w:rsidRDefault="002451B9" w:rsidP="00A14586">
      <w:pPr>
        <w:pStyle w:val="Header"/>
        <w:jc w:val="both"/>
      </w:pPr>
    </w:p>
    <w:p w:rsidR="002451B9" w:rsidRDefault="002451B9" w:rsidP="00A14586">
      <w:pPr>
        <w:pStyle w:val="Header"/>
        <w:jc w:val="both"/>
      </w:pPr>
    </w:p>
    <w:tbl>
      <w:tblPr>
        <w:tblStyle w:val="TableGrid"/>
        <w:tblW w:w="0" w:type="auto"/>
        <w:tblInd w:w="-5" w:type="dxa"/>
        <w:tblLook w:val="04A0" w:firstRow="1" w:lastRow="0" w:firstColumn="1" w:lastColumn="0" w:noHBand="0" w:noVBand="1"/>
      </w:tblPr>
      <w:tblGrid>
        <w:gridCol w:w="9021"/>
      </w:tblGrid>
      <w:tr w:rsidR="002451B9" w:rsidTr="002451B9">
        <w:tc>
          <w:tcPr>
            <w:tcW w:w="9021" w:type="dxa"/>
          </w:tcPr>
          <w:p w:rsidR="002451B9" w:rsidRPr="00A14586" w:rsidRDefault="00A14586" w:rsidP="00A14586">
            <w:pPr>
              <w:pStyle w:val="ListParagraph"/>
              <w:numPr>
                <w:ilvl w:val="0"/>
                <w:numId w:val="20"/>
              </w:numPr>
              <w:jc w:val="both"/>
              <w:rPr>
                <w:color w:val="auto"/>
              </w:rPr>
            </w:pPr>
            <w:r>
              <w:rPr>
                <w:color w:val="auto"/>
              </w:rPr>
              <w:lastRenderedPageBreak/>
              <w:t>Note</w:t>
            </w:r>
            <w:r w:rsidR="002451B9" w:rsidRPr="00A14586">
              <w:rPr>
                <w:color w:val="auto"/>
              </w:rPr>
              <w:t xml:space="preserve"> the extent to which European Regional Development Funding Priority 4 funding has been committed</w:t>
            </w:r>
            <w:r>
              <w:rPr>
                <w:color w:val="auto"/>
              </w:rPr>
              <w:t>.</w:t>
            </w:r>
          </w:p>
          <w:p w:rsidR="002451B9" w:rsidRPr="00A14586" w:rsidRDefault="002451B9" w:rsidP="00A14586">
            <w:pPr>
              <w:pStyle w:val="Header"/>
              <w:numPr>
                <w:ilvl w:val="0"/>
                <w:numId w:val="20"/>
              </w:numPr>
              <w:jc w:val="both"/>
            </w:pPr>
            <w:r>
              <w:rPr>
                <w:color w:val="auto"/>
              </w:rPr>
              <w:t>Consider and identif</w:t>
            </w:r>
            <w:r w:rsidR="00A14586">
              <w:rPr>
                <w:color w:val="auto"/>
              </w:rPr>
              <w:t>y</w:t>
            </w:r>
            <w:r>
              <w:rPr>
                <w:color w:val="auto"/>
              </w:rPr>
              <w:t xml:space="preserve"> partners who are best equipped to take forward the actions arising from the Lancashire's Energy Strategy.</w:t>
            </w:r>
          </w:p>
          <w:p w:rsidR="00A14586" w:rsidRDefault="00A14586" w:rsidP="00A14586">
            <w:pPr>
              <w:pStyle w:val="Header"/>
              <w:ind w:left="1080" w:firstLine="0"/>
              <w:jc w:val="both"/>
            </w:pPr>
          </w:p>
        </w:tc>
      </w:tr>
    </w:tbl>
    <w:p w:rsidR="002451B9" w:rsidRDefault="002451B9" w:rsidP="002B3CC5">
      <w:pPr>
        <w:pStyle w:val="Header"/>
      </w:pPr>
    </w:p>
    <w:p w:rsidR="002451B9" w:rsidRDefault="002451B9" w:rsidP="00A14586">
      <w:pPr>
        <w:pStyle w:val="Header"/>
        <w:jc w:val="both"/>
      </w:pPr>
    </w:p>
    <w:p w:rsidR="00A3358A" w:rsidRDefault="00A14586" w:rsidP="00A14586">
      <w:pPr>
        <w:ind w:left="851" w:hanging="851"/>
        <w:jc w:val="both"/>
        <w:rPr>
          <w:b/>
        </w:rPr>
      </w:pPr>
      <w:r>
        <w:rPr>
          <w:b/>
        </w:rPr>
        <w:t>1</w:t>
      </w:r>
      <w:r>
        <w:rPr>
          <w:b/>
        </w:rPr>
        <w:tab/>
        <w:t xml:space="preserve">Background and Advice </w:t>
      </w:r>
    </w:p>
    <w:p w:rsidR="00A3358A" w:rsidRDefault="00070E38" w:rsidP="00A14586">
      <w:pPr>
        <w:jc w:val="both"/>
        <w:rPr>
          <w:b/>
        </w:rPr>
      </w:pPr>
    </w:p>
    <w:p w:rsidR="00A3358A" w:rsidRDefault="00A14586" w:rsidP="00A14586">
      <w:pPr>
        <w:ind w:left="851" w:hanging="851"/>
        <w:jc w:val="both"/>
      </w:pPr>
      <w:r>
        <w:t xml:space="preserve">1.1 </w:t>
      </w:r>
      <w:r>
        <w:tab/>
        <w:t>The Lancashire Energy strategy commission was led by a specialist consultancy Encraft.</w:t>
      </w:r>
    </w:p>
    <w:p w:rsidR="00D37DB5" w:rsidRDefault="00070E38" w:rsidP="00A14586">
      <w:pPr>
        <w:ind w:left="1134" w:hanging="1134"/>
        <w:jc w:val="both"/>
      </w:pPr>
    </w:p>
    <w:p w:rsidR="00D37DB5" w:rsidRDefault="00A14586" w:rsidP="00A14586">
      <w:pPr>
        <w:ind w:left="851" w:hanging="851"/>
        <w:jc w:val="both"/>
      </w:pPr>
      <w:r>
        <w:t xml:space="preserve">1.2 </w:t>
      </w:r>
      <w:r>
        <w:tab/>
        <w:t>Their key findings included:</w:t>
      </w:r>
    </w:p>
    <w:p w:rsidR="00D37DB5" w:rsidRDefault="00070E38" w:rsidP="00A14586">
      <w:pPr>
        <w:ind w:left="0" w:firstLine="0"/>
        <w:jc w:val="both"/>
      </w:pPr>
    </w:p>
    <w:p w:rsidR="00D37DB5" w:rsidRDefault="00A14586" w:rsidP="00A14586">
      <w:pPr>
        <w:pStyle w:val="ListParagraph"/>
        <w:numPr>
          <w:ilvl w:val="0"/>
          <w:numId w:val="12"/>
        </w:numPr>
        <w:jc w:val="both"/>
      </w:pPr>
      <w:r>
        <w:t>T</w:t>
      </w:r>
      <w:r w:rsidRPr="00D37DB5">
        <w:t>here is a significant potential for wind power across the county which has</w:t>
      </w:r>
      <w:r>
        <w:t xml:space="preserve"> </w:t>
      </w:r>
      <w:r w:rsidRPr="00D37DB5">
        <w:t>resulted in the development of both offshore and onshore wind farms to exploit</w:t>
      </w:r>
      <w:r>
        <w:t xml:space="preserve"> </w:t>
      </w:r>
      <w:r w:rsidRPr="00D37DB5">
        <w:t>this. There is technically yet more potential to be exploited as even in the area</w:t>
      </w:r>
      <w:r>
        <w:t xml:space="preserve"> </w:t>
      </w:r>
      <w:r w:rsidRPr="00D37DB5">
        <w:t>with the most significant wind farm developments (Rossendale which includes</w:t>
      </w:r>
      <w:r>
        <w:t xml:space="preserve"> </w:t>
      </w:r>
      <w:r w:rsidRPr="00D37DB5">
        <w:t>Scout Moor at 65MW which is one of the largest installations in England) this only</w:t>
      </w:r>
      <w:r>
        <w:t xml:space="preserve"> </w:t>
      </w:r>
      <w:r w:rsidRPr="00D37DB5">
        <w:t>accounts for 22% of what could potentially be installed. However, it is noted that</w:t>
      </w:r>
      <w:r>
        <w:t xml:space="preserve"> </w:t>
      </w:r>
      <w:r w:rsidRPr="00D37DB5">
        <w:t>the planning environment has changed, with more barriers to this type of</w:t>
      </w:r>
      <w:r>
        <w:t xml:space="preserve"> </w:t>
      </w:r>
      <w:r w:rsidRPr="00D37DB5">
        <w:t>development, therefore it may be that focus on the offshore industry may be an</w:t>
      </w:r>
      <w:r>
        <w:t xml:space="preserve"> </w:t>
      </w:r>
      <w:r w:rsidRPr="00D37DB5">
        <w:t>easier path to take advantage of this resource.</w:t>
      </w:r>
      <w:r>
        <w:br/>
      </w:r>
    </w:p>
    <w:p w:rsidR="00D37DB5" w:rsidRDefault="00A14586" w:rsidP="00A14586">
      <w:pPr>
        <w:pStyle w:val="ListParagraph"/>
        <w:numPr>
          <w:ilvl w:val="0"/>
          <w:numId w:val="12"/>
        </w:numPr>
        <w:jc w:val="both"/>
      </w:pPr>
      <w:r w:rsidRPr="00D37DB5">
        <w:t>There is an established nuclear industry and associated supply chain, and a</w:t>
      </w:r>
      <w:r>
        <w:t xml:space="preserve"> </w:t>
      </w:r>
      <w:r w:rsidRPr="00D37DB5">
        <w:t>recently uncovered resource in shale gas. Despite increasing uncertainty about the</w:t>
      </w:r>
      <w:r>
        <w:t xml:space="preserve"> </w:t>
      </w:r>
      <w:r w:rsidRPr="00D37DB5">
        <w:t>long-term future of the nuclear sites, key businesses are finding new markets</w:t>
      </w:r>
      <w:r>
        <w:t xml:space="preserve"> </w:t>
      </w:r>
      <w:r w:rsidRPr="00D37DB5">
        <w:t>associated with decommissioning, new nuclear and the potential development of</w:t>
      </w:r>
      <w:r>
        <w:t xml:space="preserve"> </w:t>
      </w:r>
      <w:r w:rsidRPr="00D37DB5">
        <w:t>modular reactor technology.</w:t>
      </w:r>
      <w:r>
        <w:br/>
      </w:r>
    </w:p>
    <w:p w:rsidR="00D37DB5" w:rsidRDefault="00A14586" w:rsidP="00A14586">
      <w:pPr>
        <w:pStyle w:val="ListParagraph"/>
        <w:numPr>
          <w:ilvl w:val="0"/>
          <w:numId w:val="12"/>
        </w:numPr>
      </w:pPr>
      <w:r w:rsidRPr="00D37DB5">
        <w:t>There is a flourishing but underreported technology sector providing high-value</w:t>
      </w:r>
      <w:r>
        <w:t xml:space="preserve"> </w:t>
      </w:r>
      <w:r w:rsidRPr="00D37DB5">
        <w:t>design and manufacturing skills to the small-scale renewable energy industry.</w:t>
      </w:r>
      <w:r>
        <w:br/>
      </w:r>
    </w:p>
    <w:p w:rsidR="00D37DB5" w:rsidRDefault="00A14586" w:rsidP="00A14586">
      <w:pPr>
        <w:pStyle w:val="ListParagraph"/>
        <w:numPr>
          <w:ilvl w:val="0"/>
          <w:numId w:val="12"/>
        </w:numPr>
        <w:jc w:val="both"/>
      </w:pPr>
      <w:r w:rsidRPr="00D37DB5">
        <w:t>Carbon emissions are dominated by large industries such as the production of</w:t>
      </w:r>
      <w:r>
        <w:t xml:space="preserve"> </w:t>
      </w:r>
      <w:r w:rsidRPr="00D37DB5">
        <w:t>cement. Carbon emissions per capita are generally in line with national averages</w:t>
      </w:r>
      <w:r>
        <w:t xml:space="preserve"> </w:t>
      </w:r>
      <w:r w:rsidRPr="00D37DB5">
        <w:t>until these industries are taken into account and then large spikes indicate the</w:t>
      </w:r>
      <w:r>
        <w:t xml:space="preserve"> </w:t>
      </w:r>
      <w:r w:rsidRPr="00D37DB5">
        <w:t>magnitude of the carbon impact.</w:t>
      </w:r>
      <w:r>
        <w:br/>
      </w:r>
    </w:p>
    <w:p w:rsidR="00D37DB5" w:rsidRDefault="00A14586" w:rsidP="00A14586">
      <w:pPr>
        <w:pStyle w:val="ListParagraph"/>
        <w:numPr>
          <w:ilvl w:val="0"/>
          <w:numId w:val="12"/>
        </w:numPr>
        <w:jc w:val="both"/>
      </w:pPr>
      <w:r w:rsidRPr="00D37DB5">
        <w:t>Generally, connections to both the gas and electricity network are currently not</w:t>
      </w:r>
      <w:r>
        <w:t xml:space="preserve"> </w:t>
      </w:r>
      <w:r w:rsidRPr="00D37DB5">
        <w:t>providing a barrier to development with good access to both infrastructures.</w:t>
      </w:r>
      <w:r>
        <w:t xml:space="preserve">  </w:t>
      </w:r>
      <w:r w:rsidRPr="00D37DB5">
        <w:t>However specific key development sites can lack the infrastructure to be</w:t>
      </w:r>
      <w:r>
        <w:t xml:space="preserve"> </w:t>
      </w:r>
      <w:r w:rsidRPr="00D37DB5">
        <w:t>developed quickly, whilst for regions such as the Forest of Bowland, lack of access</w:t>
      </w:r>
      <w:r>
        <w:t xml:space="preserve"> </w:t>
      </w:r>
      <w:r w:rsidRPr="00D37DB5">
        <w:t>to the gas grid is increasing instances of fuel poverty as residents are forced to pay</w:t>
      </w:r>
      <w:r>
        <w:t xml:space="preserve"> </w:t>
      </w:r>
      <w:r w:rsidRPr="00D37DB5">
        <w:t>higher prices for alternative fuels.</w:t>
      </w:r>
    </w:p>
    <w:p w:rsidR="00D37DB5" w:rsidRDefault="00A14586" w:rsidP="00A14586">
      <w:pPr>
        <w:ind w:left="709" w:hanging="709"/>
        <w:jc w:val="both"/>
      </w:pPr>
      <w:r>
        <w:lastRenderedPageBreak/>
        <w:br/>
      </w:r>
    </w:p>
    <w:p w:rsidR="00507C59" w:rsidRDefault="00A14586" w:rsidP="00A14586">
      <w:pPr>
        <w:ind w:left="709" w:hanging="709"/>
        <w:jc w:val="both"/>
        <w:rPr>
          <w:b/>
        </w:rPr>
      </w:pPr>
      <w:r w:rsidRPr="00187AA6">
        <w:rPr>
          <w:b/>
        </w:rPr>
        <w:t>2.</w:t>
      </w:r>
      <w:r w:rsidRPr="00187AA6">
        <w:rPr>
          <w:b/>
        </w:rPr>
        <w:tab/>
      </w:r>
      <w:r>
        <w:rPr>
          <w:b/>
        </w:rPr>
        <w:t>Current Activity</w:t>
      </w:r>
    </w:p>
    <w:p w:rsidR="00507C59" w:rsidRDefault="00070E38" w:rsidP="00A14586">
      <w:pPr>
        <w:ind w:left="709" w:hanging="709"/>
        <w:jc w:val="both"/>
        <w:rPr>
          <w:b/>
        </w:rPr>
      </w:pPr>
    </w:p>
    <w:p w:rsidR="00507C59" w:rsidRPr="00507C59" w:rsidRDefault="00A14586" w:rsidP="00A14586">
      <w:pPr>
        <w:ind w:left="709" w:hanging="709"/>
        <w:jc w:val="both"/>
      </w:pPr>
      <w:r w:rsidRPr="00507C59">
        <w:t>2.1</w:t>
      </w:r>
      <w:r w:rsidRPr="00507C59">
        <w:tab/>
        <w:t>Lancashire has done comparatively well in terms of finding projects and</w:t>
      </w:r>
      <w:r w:rsidRPr="00507C59">
        <w:br/>
        <w:t xml:space="preserve">committing resource </w:t>
      </w:r>
      <w:r>
        <w:t xml:space="preserve">from the ERDF - Low Carbon priority P4.  There are four active projects including business finance, support from UCLAN and Lancaster universities and an SME energy efficiency programmes run by East Lancashire Chamber of commerce.  These project have committed over £9m of resource in the low carbon support arena but 60% of the budget remains uncommitted at this stage. </w:t>
      </w:r>
    </w:p>
    <w:p w:rsidR="00507C59" w:rsidRPr="00507C59" w:rsidRDefault="00070E38" w:rsidP="00A14586">
      <w:pPr>
        <w:ind w:left="709" w:hanging="709"/>
        <w:jc w:val="both"/>
      </w:pPr>
    </w:p>
    <w:p w:rsidR="00D37DB5" w:rsidRPr="00187AA6" w:rsidRDefault="00A14586" w:rsidP="00A14586">
      <w:pPr>
        <w:ind w:left="709" w:hanging="709"/>
        <w:rPr>
          <w:b/>
        </w:rPr>
      </w:pPr>
      <w:r>
        <w:rPr>
          <w:b/>
        </w:rPr>
        <w:t>3.</w:t>
      </w:r>
      <w:r>
        <w:rPr>
          <w:b/>
        </w:rPr>
        <w:tab/>
      </w:r>
      <w:r w:rsidRPr="00187AA6">
        <w:rPr>
          <w:b/>
        </w:rPr>
        <w:t>Future</w:t>
      </w:r>
      <w:r>
        <w:rPr>
          <w:b/>
        </w:rPr>
        <w:t xml:space="preserve"> </w:t>
      </w:r>
      <w:r w:rsidRPr="00187AA6">
        <w:rPr>
          <w:b/>
        </w:rPr>
        <w:t>Priorities</w:t>
      </w:r>
      <w:r w:rsidRPr="00187AA6">
        <w:rPr>
          <w:b/>
        </w:rPr>
        <w:br/>
      </w:r>
    </w:p>
    <w:p w:rsidR="00187AA6" w:rsidRDefault="00A14586" w:rsidP="00A14586">
      <w:pPr>
        <w:ind w:left="709" w:hanging="709"/>
        <w:jc w:val="both"/>
      </w:pPr>
      <w:r>
        <w:t>3.1</w:t>
      </w:r>
      <w:r>
        <w:tab/>
      </w:r>
      <w:r>
        <w:tab/>
        <w:t>Looking to the future, Table 1  captures the suggested vision and focus for the Lancashire Enterprise Partnership and local partners moving forward:-</w:t>
      </w:r>
    </w:p>
    <w:p w:rsidR="00187AA6" w:rsidRDefault="00070E38" w:rsidP="00A14586">
      <w:pPr>
        <w:ind w:left="709" w:hanging="709"/>
        <w:jc w:val="both"/>
      </w:pPr>
    </w:p>
    <w:p w:rsidR="00187AA6" w:rsidRDefault="00A14586" w:rsidP="00A14586">
      <w:pPr>
        <w:ind w:left="709" w:hanging="709"/>
        <w:jc w:val="both"/>
      </w:pPr>
      <w:r>
        <w:tab/>
      </w:r>
      <w:r w:rsidRPr="00187AA6">
        <w:rPr>
          <w:b/>
        </w:rPr>
        <w:t>Table 1.</w:t>
      </w:r>
      <w:r>
        <w:t xml:space="preserve"> </w:t>
      </w:r>
      <w:r>
        <w:tab/>
      </w:r>
      <w:r w:rsidRPr="00187AA6">
        <w:rPr>
          <w:noProof/>
        </w:rPr>
        <w:drawing>
          <wp:inline distT="0" distB="0" distL="0" distR="0">
            <wp:extent cx="5327015" cy="494411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00592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27015" cy="4944110"/>
                    </a:xfrm>
                    <a:prstGeom prst="rect">
                      <a:avLst/>
                    </a:prstGeom>
                    <a:noFill/>
                    <a:ln>
                      <a:noFill/>
                    </a:ln>
                  </pic:spPr>
                </pic:pic>
              </a:graphicData>
            </a:graphic>
          </wp:inline>
        </w:drawing>
      </w:r>
    </w:p>
    <w:p w:rsidR="00CF23C9" w:rsidRDefault="00A14586" w:rsidP="00A14586">
      <w:pPr>
        <w:ind w:left="567" w:hanging="567"/>
        <w:jc w:val="both"/>
      </w:pPr>
      <w:r>
        <w:t>3.2</w:t>
      </w:r>
      <w:r>
        <w:tab/>
        <w:t xml:space="preserve">Whist the money for this strategy was channelled through the LEP, many of priorities listed above will require work from a broader-based alliance of local </w:t>
      </w:r>
      <w:r>
        <w:lastRenderedPageBreak/>
        <w:t>partners to adopt and take forward activity which will deliver this vision.</w:t>
      </w:r>
      <w:r>
        <w:br/>
      </w:r>
    </w:p>
    <w:p w:rsidR="00CF23C9" w:rsidRDefault="00A14586" w:rsidP="00A14586">
      <w:pPr>
        <w:ind w:left="567" w:hanging="567"/>
      </w:pPr>
      <w:r>
        <w:t>3.3</w:t>
      </w:r>
      <w:r>
        <w:tab/>
        <w:t>Actions to address fuel poverty and to improve insulation on older residential dwellings is difficult to co-ordinate, with public health, local authorities and housing associations all potentially key players.</w:t>
      </w:r>
      <w:r>
        <w:br/>
      </w:r>
    </w:p>
    <w:p w:rsidR="00CF23C9" w:rsidRDefault="00A14586" w:rsidP="00A14586">
      <w:pPr>
        <w:ind w:left="567" w:hanging="567"/>
        <w:jc w:val="both"/>
      </w:pPr>
      <w:r>
        <w:t>3.4</w:t>
      </w:r>
      <w:r>
        <w:tab/>
        <w:t>With some notable exceptions, moves to pursue shared heat or power networks within discrete developments have not progressed beyond initial feasibility stage.  We can now draw on the resource of the North West Energy Hub to better understand this pattern.</w:t>
      </w:r>
    </w:p>
    <w:p w:rsidR="00CF23C9" w:rsidRDefault="00070E38" w:rsidP="00A14586">
      <w:pPr>
        <w:ind w:left="567" w:hanging="567"/>
        <w:jc w:val="both"/>
      </w:pPr>
    </w:p>
    <w:p w:rsidR="00CF23C9" w:rsidRDefault="00A14586" w:rsidP="00A14586">
      <w:pPr>
        <w:ind w:left="567" w:hanging="567"/>
        <w:jc w:val="both"/>
      </w:pPr>
      <w:r>
        <w:t>3.5</w:t>
      </w:r>
      <w:r>
        <w:tab/>
        <w:t xml:space="preserve">Continued improvements in transport infrastructure and the continued migration top low emission vehicles is central to addressing carbon emissions, but this area of policy is largely determined on a national foot-print. </w:t>
      </w:r>
    </w:p>
    <w:p w:rsidR="00386D34" w:rsidRDefault="00A14586" w:rsidP="00A14586">
      <w:pPr>
        <w:spacing w:after="160" w:line="259" w:lineRule="auto"/>
        <w:ind w:left="0" w:firstLine="0"/>
        <w:jc w:val="both"/>
      </w:pPr>
      <w:r>
        <w:t xml:space="preserve">   </w:t>
      </w:r>
    </w:p>
    <w:p w:rsidR="006312CF" w:rsidRPr="00ED571D" w:rsidRDefault="00A14586" w:rsidP="00A14586">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6312CF" w:rsidRPr="00ED571D" w:rsidRDefault="00070E38" w:rsidP="00A14586">
      <w:pPr>
        <w:jc w:val="both"/>
      </w:pPr>
    </w:p>
    <w:tbl>
      <w:tblPr>
        <w:tblW w:w="0" w:type="auto"/>
        <w:tblLayout w:type="fixed"/>
        <w:tblLook w:val="0000" w:firstRow="0" w:lastRow="0" w:firstColumn="0" w:lastColumn="0" w:noHBand="0" w:noVBand="0"/>
      </w:tblPr>
      <w:tblGrid>
        <w:gridCol w:w="3510"/>
        <w:gridCol w:w="2492"/>
        <w:gridCol w:w="3178"/>
      </w:tblGrid>
      <w:tr w:rsidR="00FD6CC0" w:rsidTr="00366AEB">
        <w:tc>
          <w:tcPr>
            <w:tcW w:w="3510" w:type="dxa"/>
          </w:tcPr>
          <w:p w:rsidR="006312CF" w:rsidRPr="00ED571D" w:rsidRDefault="00A14586" w:rsidP="00A14586">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6312CF" w:rsidRPr="00ED571D" w:rsidRDefault="00A14586" w:rsidP="00A14586">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6312CF" w:rsidRPr="00ED571D" w:rsidRDefault="00A14586" w:rsidP="00A14586">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FD6CC0" w:rsidTr="00366AEB">
        <w:tc>
          <w:tcPr>
            <w:tcW w:w="3510" w:type="dxa"/>
          </w:tcPr>
          <w:p w:rsidR="006312CF" w:rsidRDefault="00070E38" w:rsidP="00A14586">
            <w:pPr>
              <w:jc w:val="both"/>
              <w:rPr>
                <w:color w:val="auto"/>
              </w:rPr>
            </w:pPr>
          </w:p>
          <w:p w:rsidR="00A14586" w:rsidRPr="00ED571D" w:rsidRDefault="00A14586" w:rsidP="00A14586">
            <w:pPr>
              <w:jc w:val="both"/>
              <w:rPr>
                <w:color w:val="auto"/>
              </w:rPr>
            </w:pPr>
            <w:r>
              <w:rPr>
                <w:color w:val="auto"/>
              </w:rPr>
              <w:t>None</w:t>
            </w:r>
          </w:p>
        </w:tc>
        <w:tc>
          <w:tcPr>
            <w:tcW w:w="2492" w:type="dxa"/>
          </w:tcPr>
          <w:p w:rsidR="000905E1" w:rsidRPr="00ED571D" w:rsidRDefault="00070E38" w:rsidP="00A14586">
            <w:pPr>
              <w:jc w:val="both"/>
              <w:rPr>
                <w:color w:val="auto"/>
              </w:rPr>
            </w:pPr>
          </w:p>
        </w:tc>
        <w:tc>
          <w:tcPr>
            <w:tcW w:w="3178" w:type="dxa"/>
          </w:tcPr>
          <w:p w:rsidR="006312CF" w:rsidRPr="00ED571D" w:rsidRDefault="00070E38" w:rsidP="00A14586">
            <w:pPr>
              <w:jc w:val="both"/>
              <w:rPr>
                <w:color w:val="auto"/>
              </w:rPr>
            </w:pPr>
          </w:p>
        </w:tc>
      </w:tr>
      <w:tr w:rsidR="00FD6CC0" w:rsidTr="00366AEB">
        <w:trPr>
          <w:cantSplit/>
        </w:trPr>
        <w:tc>
          <w:tcPr>
            <w:tcW w:w="9180" w:type="dxa"/>
            <w:gridSpan w:val="3"/>
          </w:tcPr>
          <w:p w:rsidR="006312CF" w:rsidRPr="00ED571D" w:rsidRDefault="00070E38" w:rsidP="00A14586">
            <w:pPr>
              <w:jc w:val="both"/>
            </w:pPr>
          </w:p>
          <w:p w:rsidR="006312CF" w:rsidRPr="00ED571D" w:rsidRDefault="00A14586" w:rsidP="00A14586">
            <w:pPr>
              <w:jc w:val="both"/>
            </w:pPr>
            <w:r w:rsidRPr="00ED571D">
              <w:t xml:space="preserve">Reason for inclusion in Part II, if appropriate </w:t>
            </w:r>
          </w:p>
          <w:p w:rsidR="006312CF" w:rsidRPr="00ED571D" w:rsidRDefault="00070E38" w:rsidP="00A14586">
            <w:pPr>
              <w:jc w:val="both"/>
            </w:pPr>
          </w:p>
          <w:p w:rsidR="006312CF" w:rsidRPr="00ED571D" w:rsidRDefault="00A14586" w:rsidP="00A14586">
            <w:pPr>
              <w:jc w:val="both"/>
              <w:rPr>
                <w:color w:val="auto"/>
              </w:rPr>
            </w:pPr>
            <w:r>
              <w:rPr>
                <w:color w:val="auto"/>
              </w:rPr>
              <w:t>N/A</w:t>
            </w:r>
          </w:p>
          <w:p w:rsidR="006312CF" w:rsidRPr="00ED571D" w:rsidRDefault="00070E38" w:rsidP="00A14586">
            <w:pPr>
              <w:jc w:val="both"/>
            </w:pPr>
          </w:p>
        </w:tc>
      </w:tr>
    </w:tbl>
    <w:p w:rsidR="006312CF" w:rsidRDefault="00070E38"/>
    <w:sectPr w:rsidR="006312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BF" w:rsidRDefault="00A14586">
      <w:pPr>
        <w:spacing w:after="0" w:line="240" w:lineRule="auto"/>
      </w:pPr>
      <w:r>
        <w:separator/>
      </w:r>
    </w:p>
  </w:endnote>
  <w:endnote w:type="continuationSeparator" w:id="0">
    <w:p w:rsidR="00CD24BF" w:rsidRDefault="00A1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BF" w:rsidRDefault="00A14586">
      <w:pPr>
        <w:spacing w:after="0" w:line="240" w:lineRule="auto"/>
      </w:pPr>
      <w:r>
        <w:separator/>
      </w:r>
    </w:p>
  </w:footnote>
  <w:footnote w:type="continuationSeparator" w:id="0">
    <w:p w:rsidR="00CD24BF" w:rsidRDefault="00A1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A1458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8659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23D4F7A"/>
    <w:multiLevelType w:val="hybridMultilevel"/>
    <w:tmpl w:val="7CA2B49C"/>
    <w:lvl w:ilvl="0" w:tplc="1F0A3382">
      <w:start w:val="1"/>
      <w:numFmt w:val="decimal"/>
      <w:lvlText w:val="%1."/>
      <w:lvlJc w:val="left"/>
      <w:pPr>
        <w:ind w:left="720" w:hanging="360"/>
      </w:pPr>
    </w:lvl>
    <w:lvl w:ilvl="1" w:tplc="7084E2AE">
      <w:start w:val="1"/>
      <w:numFmt w:val="lowerLetter"/>
      <w:lvlText w:val="%2."/>
      <w:lvlJc w:val="left"/>
      <w:pPr>
        <w:ind w:left="1440" w:hanging="360"/>
      </w:pPr>
    </w:lvl>
    <w:lvl w:ilvl="2" w:tplc="E564BA48" w:tentative="1">
      <w:start w:val="1"/>
      <w:numFmt w:val="lowerRoman"/>
      <w:lvlText w:val="%3."/>
      <w:lvlJc w:val="right"/>
      <w:pPr>
        <w:ind w:left="2160" w:hanging="180"/>
      </w:pPr>
    </w:lvl>
    <w:lvl w:ilvl="3" w:tplc="EF3C5DB6" w:tentative="1">
      <w:start w:val="1"/>
      <w:numFmt w:val="decimal"/>
      <w:lvlText w:val="%4."/>
      <w:lvlJc w:val="left"/>
      <w:pPr>
        <w:ind w:left="2880" w:hanging="360"/>
      </w:pPr>
    </w:lvl>
    <w:lvl w:ilvl="4" w:tplc="72744BF4" w:tentative="1">
      <w:start w:val="1"/>
      <w:numFmt w:val="lowerLetter"/>
      <w:lvlText w:val="%5."/>
      <w:lvlJc w:val="left"/>
      <w:pPr>
        <w:ind w:left="3600" w:hanging="360"/>
      </w:pPr>
    </w:lvl>
    <w:lvl w:ilvl="5" w:tplc="4DFE59F8" w:tentative="1">
      <w:start w:val="1"/>
      <w:numFmt w:val="lowerRoman"/>
      <w:lvlText w:val="%6."/>
      <w:lvlJc w:val="right"/>
      <w:pPr>
        <w:ind w:left="4320" w:hanging="180"/>
      </w:pPr>
    </w:lvl>
    <w:lvl w:ilvl="6" w:tplc="15D88440" w:tentative="1">
      <w:start w:val="1"/>
      <w:numFmt w:val="decimal"/>
      <w:lvlText w:val="%7."/>
      <w:lvlJc w:val="left"/>
      <w:pPr>
        <w:ind w:left="5040" w:hanging="360"/>
      </w:pPr>
    </w:lvl>
    <w:lvl w:ilvl="7" w:tplc="EBE8E20E" w:tentative="1">
      <w:start w:val="1"/>
      <w:numFmt w:val="lowerLetter"/>
      <w:lvlText w:val="%8."/>
      <w:lvlJc w:val="left"/>
      <w:pPr>
        <w:ind w:left="5760" w:hanging="360"/>
      </w:pPr>
    </w:lvl>
    <w:lvl w:ilvl="8" w:tplc="F2A419FE" w:tentative="1">
      <w:start w:val="1"/>
      <w:numFmt w:val="lowerRoman"/>
      <w:lvlText w:val="%9."/>
      <w:lvlJc w:val="right"/>
      <w:pPr>
        <w:ind w:left="6480" w:hanging="180"/>
      </w:pPr>
    </w:lvl>
  </w:abstractNum>
  <w:abstractNum w:abstractNumId="2" w15:restartNumberingAfterBreak="0">
    <w:nsid w:val="1B6E0637"/>
    <w:multiLevelType w:val="hybridMultilevel"/>
    <w:tmpl w:val="5460772C"/>
    <w:lvl w:ilvl="0" w:tplc="CC6AB274">
      <w:start w:val="1"/>
      <w:numFmt w:val="bullet"/>
      <w:lvlText w:val=""/>
      <w:lvlJc w:val="left"/>
      <w:pPr>
        <w:ind w:left="720" w:hanging="360"/>
      </w:pPr>
      <w:rPr>
        <w:rFonts w:ascii="Symbol" w:hAnsi="Symbol" w:hint="default"/>
      </w:rPr>
    </w:lvl>
    <w:lvl w:ilvl="1" w:tplc="8FF67266" w:tentative="1">
      <w:start w:val="1"/>
      <w:numFmt w:val="bullet"/>
      <w:lvlText w:val="o"/>
      <w:lvlJc w:val="left"/>
      <w:pPr>
        <w:ind w:left="1440" w:hanging="360"/>
      </w:pPr>
      <w:rPr>
        <w:rFonts w:ascii="Courier New" w:hAnsi="Courier New" w:cs="Courier New" w:hint="default"/>
      </w:rPr>
    </w:lvl>
    <w:lvl w:ilvl="2" w:tplc="349A7444" w:tentative="1">
      <w:start w:val="1"/>
      <w:numFmt w:val="bullet"/>
      <w:lvlText w:val=""/>
      <w:lvlJc w:val="left"/>
      <w:pPr>
        <w:ind w:left="2160" w:hanging="360"/>
      </w:pPr>
      <w:rPr>
        <w:rFonts w:ascii="Wingdings" w:hAnsi="Wingdings" w:hint="default"/>
      </w:rPr>
    </w:lvl>
    <w:lvl w:ilvl="3" w:tplc="CBBC83B0" w:tentative="1">
      <w:start w:val="1"/>
      <w:numFmt w:val="bullet"/>
      <w:lvlText w:val=""/>
      <w:lvlJc w:val="left"/>
      <w:pPr>
        <w:ind w:left="2880" w:hanging="360"/>
      </w:pPr>
      <w:rPr>
        <w:rFonts w:ascii="Symbol" w:hAnsi="Symbol" w:hint="default"/>
      </w:rPr>
    </w:lvl>
    <w:lvl w:ilvl="4" w:tplc="859E8112" w:tentative="1">
      <w:start w:val="1"/>
      <w:numFmt w:val="bullet"/>
      <w:lvlText w:val="o"/>
      <w:lvlJc w:val="left"/>
      <w:pPr>
        <w:ind w:left="3600" w:hanging="360"/>
      </w:pPr>
      <w:rPr>
        <w:rFonts w:ascii="Courier New" w:hAnsi="Courier New" w:cs="Courier New" w:hint="default"/>
      </w:rPr>
    </w:lvl>
    <w:lvl w:ilvl="5" w:tplc="036EF872" w:tentative="1">
      <w:start w:val="1"/>
      <w:numFmt w:val="bullet"/>
      <w:lvlText w:val=""/>
      <w:lvlJc w:val="left"/>
      <w:pPr>
        <w:ind w:left="4320" w:hanging="360"/>
      </w:pPr>
      <w:rPr>
        <w:rFonts w:ascii="Wingdings" w:hAnsi="Wingdings" w:hint="default"/>
      </w:rPr>
    </w:lvl>
    <w:lvl w:ilvl="6" w:tplc="E216FA5E" w:tentative="1">
      <w:start w:val="1"/>
      <w:numFmt w:val="bullet"/>
      <w:lvlText w:val=""/>
      <w:lvlJc w:val="left"/>
      <w:pPr>
        <w:ind w:left="5040" w:hanging="360"/>
      </w:pPr>
      <w:rPr>
        <w:rFonts w:ascii="Symbol" w:hAnsi="Symbol" w:hint="default"/>
      </w:rPr>
    </w:lvl>
    <w:lvl w:ilvl="7" w:tplc="8FECF7A4" w:tentative="1">
      <w:start w:val="1"/>
      <w:numFmt w:val="bullet"/>
      <w:lvlText w:val="o"/>
      <w:lvlJc w:val="left"/>
      <w:pPr>
        <w:ind w:left="5760" w:hanging="360"/>
      </w:pPr>
      <w:rPr>
        <w:rFonts w:ascii="Courier New" w:hAnsi="Courier New" w:cs="Courier New" w:hint="default"/>
      </w:rPr>
    </w:lvl>
    <w:lvl w:ilvl="8" w:tplc="EBC0D942" w:tentative="1">
      <w:start w:val="1"/>
      <w:numFmt w:val="bullet"/>
      <w:lvlText w:val=""/>
      <w:lvlJc w:val="left"/>
      <w:pPr>
        <w:ind w:left="6480" w:hanging="360"/>
      </w:pPr>
      <w:rPr>
        <w:rFonts w:ascii="Wingdings" w:hAnsi="Wingdings" w:hint="default"/>
      </w:rPr>
    </w:lvl>
  </w:abstractNum>
  <w:abstractNum w:abstractNumId="3" w15:restartNumberingAfterBreak="0">
    <w:nsid w:val="223218A3"/>
    <w:multiLevelType w:val="hybridMultilevel"/>
    <w:tmpl w:val="C5087854"/>
    <w:lvl w:ilvl="0" w:tplc="51B6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B7C04"/>
    <w:multiLevelType w:val="hybridMultilevel"/>
    <w:tmpl w:val="F218336E"/>
    <w:lvl w:ilvl="0" w:tplc="4EFC91E6">
      <w:start w:val="1"/>
      <w:numFmt w:val="bullet"/>
      <w:lvlText w:val=""/>
      <w:lvlJc w:val="left"/>
      <w:pPr>
        <w:ind w:left="1440" w:hanging="360"/>
      </w:pPr>
      <w:rPr>
        <w:rFonts w:ascii="Symbol" w:hAnsi="Symbol" w:hint="default"/>
      </w:rPr>
    </w:lvl>
    <w:lvl w:ilvl="1" w:tplc="A8EE1B54" w:tentative="1">
      <w:start w:val="1"/>
      <w:numFmt w:val="bullet"/>
      <w:lvlText w:val="o"/>
      <w:lvlJc w:val="left"/>
      <w:pPr>
        <w:ind w:left="2160" w:hanging="360"/>
      </w:pPr>
      <w:rPr>
        <w:rFonts w:ascii="Courier New" w:hAnsi="Courier New" w:cs="Courier New" w:hint="default"/>
      </w:rPr>
    </w:lvl>
    <w:lvl w:ilvl="2" w:tplc="C98C876E" w:tentative="1">
      <w:start w:val="1"/>
      <w:numFmt w:val="bullet"/>
      <w:lvlText w:val=""/>
      <w:lvlJc w:val="left"/>
      <w:pPr>
        <w:ind w:left="2880" w:hanging="360"/>
      </w:pPr>
      <w:rPr>
        <w:rFonts w:ascii="Wingdings" w:hAnsi="Wingdings" w:hint="default"/>
      </w:rPr>
    </w:lvl>
    <w:lvl w:ilvl="3" w:tplc="1F289C38" w:tentative="1">
      <w:start w:val="1"/>
      <w:numFmt w:val="bullet"/>
      <w:lvlText w:val=""/>
      <w:lvlJc w:val="left"/>
      <w:pPr>
        <w:ind w:left="3600" w:hanging="360"/>
      </w:pPr>
      <w:rPr>
        <w:rFonts w:ascii="Symbol" w:hAnsi="Symbol" w:hint="default"/>
      </w:rPr>
    </w:lvl>
    <w:lvl w:ilvl="4" w:tplc="BEB26156" w:tentative="1">
      <w:start w:val="1"/>
      <w:numFmt w:val="bullet"/>
      <w:lvlText w:val="o"/>
      <w:lvlJc w:val="left"/>
      <w:pPr>
        <w:ind w:left="4320" w:hanging="360"/>
      </w:pPr>
      <w:rPr>
        <w:rFonts w:ascii="Courier New" w:hAnsi="Courier New" w:cs="Courier New" w:hint="default"/>
      </w:rPr>
    </w:lvl>
    <w:lvl w:ilvl="5" w:tplc="7D22ED7E" w:tentative="1">
      <w:start w:val="1"/>
      <w:numFmt w:val="bullet"/>
      <w:lvlText w:val=""/>
      <w:lvlJc w:val="left"/>
      <w:pPr>
        <w:ind w:left="5040" w:hanging="360"/>
      </w:pPr>
      <w:rPr>
        <w:rFonts w:ascii="Wingdings" w:hAnsi="Wingdings" w:hint="default"/>
      </w:rPr>
    </w:lvl>
    <w:lvl w:ilvl="6" w:tplc="B3B48026" w:tentative="1">
      <w:start w:val="1"/>
      <w:numFmt w:val="bullet"/>
      <w:lvlText w:val=""/>
      <w:lvlJc w:val="left"/>
      <w:pPr>
        <w:ind w:left="5760" w:hanging="360"/>
      </w:pPr>
      <w:rPr>
        <w:rFonts w:ascii="Symbol" w:hAnsi="Symbol" w:hint="default"/>
      </w:rPr>
    </w:lvl>
    <w:lvl w:ilvl="7" w:tplc="B984AD44" w:tentative="1">
      <w:start w:val="1"/>
      <w:numFmt w:val="bullet"/>
      <w:lvlText w:val="o"/>
      <w:lvlJc w:val="left"/>
      <w:pPr>
        <w:ind w:left="6480" w:hanging="360"/>
      </w:pPr>
      <w:rPr>
        <w:rFonts w:ascii="Courier New" w:hAnsi="Courier New" w:cs="Courier New" w:hint="default"/>
      </w:rPr>
    </w:lvl>
    <w:lvl w:ilvl="8" w:tplc="9F0C104E" w:tentative="1">
      <w:start w:val="1"/>
      <w:numFmt w:val="bullet"/>
      <w:lvlText w:val=""/>
      <w:lvlJc w:val="left"/>
      <w:pPr>
        <w:ind w:left="7200" w:hanging="360"/>
      </w:pPr>
      <w:rPr>
        <w:rFonts w:ascii="Wingdings" w:hAnsi="Wingdings" w:hint="default"/>
      </w:rPr>
    </w:lvl>
  </w:abstractNum>
  <w:abstractNum w:abstractNumId="5" w15:restartNumberingAfterBreak="0">
    <w:nsid w:val="2D2473D4"/>
    <w:multiLevelType w:val="hybridMultilevel"/>
    <w:tmpl w:val="0BBA2C0C"/>
    <w:lvl w:ilvl="0" w:tplc="CC18478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E80539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9D2118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51AC00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BBA660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25AA0A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388670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9AE7EA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BEEEB7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3C25431"/>
    <w:multiLevelType w:val="hybridMultilevel"/>
    <w:tmpl w:val="0E7AA10C"/>
    <w:lvl w:ilvl="0" w:tplc="51B6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86E48"/>
    <w:multiLevelType w:val="hybridMultilevel"/>
    <w:tmpl w:val="950EE1B8"/>
    <w:lvl w:ilvl="0" w:tplc="C66E1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B1D95"/>
    <w:multiLevelType w:val="multilevel"/>
    <w:tmpl w:val="2ECA65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926A4F"/>
    <w:multiLevelType w:val="hybridMultilevel"/>
    <w:tmpl w:val="3834B424"/>
    <w:lvl w:ilvl="0" w:tplc="56A42842">
      <w:start w:val="1"/>
      <w:numFmt w:val="bullet"/>
      <w:lvlText w:val=""/>
      <w:lvlJc w:val="left"/>
      <w:pPr>
        <w:ind w:left="720" w:hanging="360"/>
      </w:pPr>
      <w:rPr>
        <w:rFonts w:ascii="Symbol" w:hAnsi="Symbol" w:hint="default"/>
      </w:rPr>
    </w:lvl>
    <w:lvl w:ilvl="1" w:tplc="AEF6C02E" w:tentative="1">
      <w:start w:val="1"/>
      <w:numFmt w:val="bullet"/>
      <w:lvlText w:val="o"/>
      <w:lvlJc w:val="left"/>
      <w:pPr>
        <w:ind w:left="1440" w:hanging="360"/>
      </w:pPr>
      <w:rPr>
        <w:rFonts w:ascii="Courier New" w:hAnsi="Courier New" w:cs="Courier New" w:hint="default"/>
      </w:rPr>
    </w:lvl>
    <w:lvl w:ilvl="2" w:tplc="4FE208D4" w:tentative="1">
      <w:start w:val="1"/>
      <w:numFmt w:val="bullet"/>
      <w:lvlText w:val=""/>
      <w:lvlJc w:val="left"/>
      <w:pPr>
        <w:ind w:left="2160" w:hanging="360"/>
      </w:pPr>
      <w:rPr>
        <w:rFonts w:ascii="Wingdings" w:hAnsi="Wingdings" w:hint="default"/>
      </w:rPr>
    </w:lvl>
    <w:lvl w:ilvl="3" w:tplc="10E6984C" w:tentative="1">
      <w:start w:val="1"/>
      <w:numFmt w:val="bullet"/>
      <w:lvlText w:val=""/>
      <w:lvlJc w:val="left"/>
      <w:pPr>
        <w:ind w:left="2880" w:hanging="360"/>
      </w:pPr>
      <w:rPr>
        <w:rFonts w:ascii="Symbol" w:hAnsi="Symbol" w:hint="default"/>
      </w:rPr>
    </w:lvl>
    <w:lvl w:ilvl="4" w:tplc="192275A4" w:tentative="1">
      <w:start w:val="1"/>
      <w:numFmt w:val="bullet"/>
      <w:lvlText w:val="o"/>
      <w:lvlJc w:val="left"/>
      <w:pPr>
        <w:ind w:left="3600" w:hanging="360"/>
      </w:pPr>
      <w:rPr>
        <w:rFonts w:ascii="Courier New" w:hAnsi="Courier New" w:cs="Courier New" w:hint="default"/>
      </w:rPr>
    </w:lvl>
    <w:lvl w:ilvl="5" w:tplc="A33E0E32" w:tentative="1">
      <w:start w:val="1"/>
      <w:numFmt w:val="bullet"/>
      <w:lvlText w:val=""/>
      <w:lvlJc w:val="left"/>
      <w:pPr>
        <w:ind w:left="4320" w:hanging="360"/>
      </w:pPr>
      <w:rPr>
        <w:rFonts w:ascii="Wingdings" w:hAnsi="Wingdings" w:hint="default"/>
      </w:rPr>
    </w:lvl>
    <w:lvl w:ilvl="6" w:tplc="F31C1426" w:tentative="1">
      <w:start w:val="1"/>
      <w:numFmt w:val="bullet"/>
      <w:lvlText w:val=""/>
      <w:lvlJc w:val="left"/>
      <w:pPr>
        <w:ind w:left="5040" w:hanging="360"/>
      </w:pPr>
      <w:rPr>
        <w:rFonts w:ascii="Symbol" w:hAnsi="Symbol" w:hint="default"/>
      </w:rPr>
    </w:lvl>
    <w:lvl w:ilvl="7" w:tplc="45FEABC2" w:tentative="1">
      <w:start w:val="1"/>
      <w:numFmt w:val="bullet"/>
      <w:lvlText w:val="o"/>
      <w:lvlJc w:val="left"/>
      <w:pPr>
        <w:ind w:left="5760" w:hanging="360"/>
      </w:pPr>
      <w:rPr>
        <w:rFonts w:ascii="Courier New" w:hAnsi="Courier New" w:cs="Courier New" w:hint="default"/>
      </w:rPr>
    </w:lvl>
    <w:lvl w:ilvl="8" w:tplc="E3908C14" w:tentative="1">
      <w:start w:val="1"/>
      <w:numFmt w:val="bullet"/>
      <w:lvlText w:val=""/>
      <w:lvlJc w:val="left"/>
      <w:pPr>
        <w:ind w:left="6480" w:hanging="360"/>
      </w:pPr>
      <w:rPr>
        <w:rFonts w:ascii="Wingdings" w:hAnsi="Wingdings" w:hint="default"/>
      </w:rPr>
    </w:lvl>
  </w:abstractNum>
  <w:abstractNum w:abstractNumId="10" w15:restartNumberingAfterBreak="0">
    <w:nsid w:val="449B3BEB"/>
    <w:multiLevelType w:val="hybridMultilevel"/>
    <w:tmpl w:val="DE54CEE0"/>
    <w:lvl w:ilvl="0" w:tplc="F91C6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54934E6E"/>
    <w:multiLevelType w:val="hybridMultilevel"/>
    <w:tmpl w:val="53762C30"/>
    <w:lvl w:ilvl="0" w:tplc="FEA0D304">
      <w:start w:val="1"/>
      <w:numFmt w:val="bullet"/>
      <w:lvlText w:val=""/>
      <w:lvlJc w:val="left"/>
      <w:pPr>
        <w:ind w:left="720" w:hanging="360"/>
      </w:pPr>
      <w:rPr>
        <w:rFonts w:ascii="Symbol" w:hAnsi="Symbol" w:hint="default"/>
      </w:rPr>
    </w:lvl>
    <w:lvl w:ilvl="1" w:tplc="D4F8ECC2" w:tentative="1">
      <w:start w:val="1"/>
      <w:numFmt w:val="bullet"/>
      <w:lvlText w:val="o"/>
      <w:lvlJc w:val="left"/>
      <w:pPr>
        <w:ind w:left="1440" w:hanging="360"/>
      </w:pPr>
      <w:rPr>
        <w:rFonts w:ascii="Courier New" w:hAnsi="Courier New" w:cs="Courier New" w:hint="default"/>
      </w:rPr>
    </w:lvl>
    <w:lvl w:ilvl="2" w:tplc="5BD46092" w:tentative="1">
      <w:start w:val="1"/>
      <w:numFmt w:val="bullet"/>
      <w:lvlText w:val=""/>
      <w:lvlJc w:val="left"/>
      <w:pPr>
        <w:ind w:left="2160" w:hanging="360"/>
      </w:pPr>
      <w:rPr>
        <w:rFonts w:ascii="Wingdings" w:hAnsi="Wingdings" w:hint="default"/>
      </w:rPr>
    </w:lvl>
    <w:lvl w:ilvl="3" w:tplc="30E08058" w:tentative="1">
      <w:start w:val="1"/>
      <w:numFmt w:val="bullet"/>
      <w:lvlText w:val=""/>
      <w:lvlJc w:val="left"/>
      <w:pPr>
        <w:ind w:left="2880" w:hanging="360"/>
      </w:pPr>
      <w:rPr>
        <w:rFonts w:ascii="Symbol" w:hAnsi="Symbol" w:hint="default"/>
      </w:rPr>
    </w:lvl>
    <w:lvl w:ilvl="4" w:tplc="3244CD70" w:tentative="1">
      <w:start w:val="1"/>
      <w:numFmt w:val="bullet"/>
      <w:lvlText w:val="o"/>
      <w:lvlJc w:val="left"/>
      <w:pPr>
        <w:ind w:left="3600" w:hanging="360"/>
      </w:pPr>
      <w:rPr>
        <w:rFonts w:ascii="Courier New" w:hAnsi="Courier New" w:cs="Courier New" w:hint="default"/>
      </w:rPr>
    </w:lvl>
    <w:lvl w:ilvl="5" w:tplc="EA347CEA" w:tentative="1">
      <w:start w:val="1"/>
      <w:numFmt w:val="bullet"/>
      <w:lvlText w:val=""/>
      <w:lvlJc w:val="left"/>
      <w:pPr>
        <w:ind w:left="4320" w:hanging="360"/>
      </w:pPr>
      <w:rPr>
        <w:rFonts w:ascii="Wingdings" w:hAnsi="Wingdings" w:hint="default"/>
      </w:rPr>
    </w:lvl>
    <w:lvl w:ilvl="6" w:tplc="B65A3084" w:tentative="1">
      <w:start w:val="1"/>
      <w:numFmt w:val="bullet"/>
      <w:lvlText w:val=""/>
      <w:lvlJc w:val="left"/>
      <w:pPr>
        <w:ind w:left="5040" w:hanging="360"/>
      </w:pPr>
      <w:rPr>
        <w:rFonts w:ascii="Symbol" w:hAnsi="Symbol" w:hint="default"/>
      </w:rPr>
    </w:lvl>
    <w:lvl w:ilvl="7" w:tplc="8C0E71A2" w:tentative="1">
      <w:start w:val="1"/>
      <w:numFmt w:val="bullet"/>
      <w:lvlText w:val="o"/>
      <w:lvlJc w:val="left"/>
      <w:pPr>
        <w:ind w:left="5760" w:hanging="360"/>
      </w:pPr>
      <w:rPr>
        <w:rFonts w:ascii="Courier New" w:hAnsi="Courier New" w:cs="Courier New" w:hint="default"/>
      </w:rPr>
    </w:lvl>
    <w:lvl w:ilvl="8" w:tplc="E6784E24" w:tentative="1">
      <w:start w:val="1"/>
      <w:numFmt w:val="bullet"/>
      <w:lvlText w:val=""/>
      <w:lvlJc w:val="left"/>
      <w:pPr>
        <w:ind w:left="6480" w:hanging="360"/>
      </w:pPr>
      <w:rPr>
        <w:rFonts w:ascii="Wingdings" w:hAnsi="Wingdings" w:hint="default"/>
      </w:rPr>
    </w:lvl>
  </w:abstractNum>
  <w:abstractNum w:abstractNumId="13" w15:restartNumberingAfterBreak="0">
    <w:nsid w:val="561C2573"/>
    <w:multiLevelType w:val="hybridMultilevel"/>
    <w:tmpl w:val="483230A8"/>
    <w:lvl w:ilvl="0" w:tplc="A036D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22E35"/>
    <w:multiLevelType w:val="hybridMultilevel"/>
    <w:tmpl w:val="C144E93E"/>
    <w:lvl w:ilvl="0" w:tplc="391A1AA2">
      <w:start w:val="1"/>
      <w:numFmt w:val="bullet"/>
      <w:lvlText w:val=""/>
      <w:lvlJc w:val="left"/>
      <w:pPr>
        <w:ind w:left="720" w:hanging="360"/>
      </w:pPr>
      <w:rPr>
        <w:rFonts w:ascii="Symbol" w:hAnsi="Symbol" w:hint="default"/>
      </w:rPr>
    </w:lvl>
    <w:lvl w:ilvl="1" w:tplc="227A0F4A" w:tentative="1">
      <w:start w:val="1"/>
      <w:numFmt w:val="bullet"/>
      <w:lvlText w:val="o"/>
      <w:lvlJc w:val="left"/>
      <w:pPr>
        <w:ind w:left="1440" w:hanging="360"/>
      </w:pPr>
      <w:rPr>
        <w:rFonts w:ascii="Courier New" w:hAnsi="Courier New" w:cs="Courier New" w:hint="default"/>
      </w:rPr>
    </w:lvl>
    <w:lvl w:ilvl="2" w:tplc="E1B0DE3C" w:tentative="1">
      <w:start w:val="1"/>
      <w:numFmt w:val="bullet"/>
      <w:lvlText w:val=""/>
      <w:lvlJc w:val="left"/>
      <w:pPr>
        <w:ind w:left="2160" w:hanging="360"/>
      </w:pPr>
      <w:rPr>
        <w:rFonts w:ascii="Wingdings" w:hAnsi="Wingdings" w:hint="default"/>
      </w:rPr>
    </w:lvl>
    <w:lvl w:ilvl="3" w:tplc="3CB09846" w:tentative="1">
      <w:start w:val="1"/>
      <w:numFmt w:val="bullet"/>
      <w:lvlText w:val=""/>
      <w:lvlJc w:val="left"/>
      <w:pPr>
        <w:ind w:left="2880" w:hanging="360"/>
      </w:pPr>
      <w:rPr>
        <w:rFonts w:ascii="Symbol" w:hAnsi="Symbol" w:hint="default"/>
      </w:rPr>
    </w:lvl>
    <w:lvl w:ilvl="4" w:tplc="1FE036A6" w:tentative="1">
      <w:start w:val="1"/>
      <w:numFmt w:val="bullet"/>
      <w:lvlText w:val="o"/>
      <w:lvlJc w:val="left"/>
      <w:pPr>
        <w:ind w:left="3600" w:hanging="360"/>
      </w:pPr>
      <w:rPr>
        <w:rFonts w:ascii="Courier New" w:hAnsi="Courier New" w:cs="Courier New" w:hint="default"/>
      </w:rPr>
    </w:lvl>
    <w:lvl w:ilvl="5" w:tplc="06EAAD0C" w:tentative="1">
      <w:start w:val="1"/>
      <w:numFmt w:val="bullet"/>
      <w:lvlText w:val=""/>
      <w:lvlJc w:val="left"/>
      <w:pPr>
        <w:ind w:left="4320" w:hanging="360"/>
      </w:pPr>
      <w:rPr>
        <w:rFonts w:ascii="Wingdings" w:hAnsi="Wingdings" w:hint="default"/>
      </w:rPr>
    </w:lvl>
    <w:lvl w:ilvl="6" w:tplc="4DFE5ED2" w:tentative="1">
      <w:start w:val="1"/>
      <w:numFmt w:val="bullet"/>
      <w:lvlText w:val=""/>
      <w:lvlJc w:val="left"/>
      <w:pPr>
        <w:ind w:left="5040" w:hanging="360"/>
      </w:pPr>
      <w:rPr>
        <w:rFonts w:ascii="Symbol" w:hAnsi="Symbol" w:hint="default"/>
      </w:rPr>
    </w:lvl>
    <w:lvl w:ilvl="7" w:tplc="1C6E334C" w:tentative="1">
      <w:start w:val="1"/>
      <w:numFmt w:val="bullet"/>
      <w:lvlText w:val="o"/>
      <w:lvlJc w:val="left"/>
      <w:pPr>
        <w:ind w:left="5760" w:hanging="360"/>
      </w:pPr>
      <w:rPr>
        <w:rFonts w:ascii="Courier New" w:hAnsi="Courier New" w:cs="Courier New" w:hint="default"/>
      </w:rPr>
    </w:lvl>
    <w:lvl w:ilvl="8" w:tplc="7A489E20" w:tentative="1">
      <w:start w:val="1"/>
      <w:numFmt w:val="bullet"/>
      <w:lvlText w:val=""/>
      <w:lvlJc w:val="left"/>
      <w:pPr>
        <w:ind w:left="6480" w:hanging="360"/>
      </w:pPr>
      <w:rPr>
        <w:rFonts w:ascii="Wingdings" w:hAnsi="Wingdings" w:hint="default"/>
      </w:rPr>
    </w:lvl>
  </w:abstractNum>
  <w:abstractNum w:abstractNumId="15" w15:restartNumberingAfterBreak="0">
    <w:nsid w:val="67877500"/>
    <w:multiLevelType w:val="hybridMultilevel"/>
    <w:tmpl w:val="B9FC86D8"/>
    <w:lvl w:ilvl="0" w:tplc="51B6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20C66"/>
    <w:multiLevelType w:val="hybridMultilevel"/>
    <w:tmpl w:val="86D66034"/>
    <w:lvl w:ilvl="0" w:tplc="AF6EB83C">
      <w:start w:val="1"/>
      <w:numFmt w:val="decimal"/>
      <w:lvlText w:val="%1."/>
      <w:lvlJc w:val="left"/>
      <w:pPr>
        <w:ind w:left="720" w:hanging="360"/>
      </w:pPr>
    </w:lvl>
    <w:lvl w:ilvl="1" w:tplc="8468E876">
      <w:numFmt w:val="bullet"/>
      <w:lvlText w:val="•"/>
      <w:lvlJc w:val="left"/>
      <w:pPr>
        <w:ind w:left="1440" w:hanging="360"/>
      </w:pPr>
      <w:rPr>
        <w:rFonts w:ascii="Calibri" w:eastAsia="Calibri" w:hAnsi="Calibri" w:cs="Arial" w:hint="default"/>
      </w:rPr>
    </w:lvl>
    <w:lvl w:ilvl="2" w:tplc="8124BD32" w:tentative="1">
      <w:start w:val="1"/>
      <w:numFmt w:val="lowerRoman"/>
      <w:lvlText w:val="%3."/>
      <w:lvlJc w:val="right"/>
      <w:pPr>
        <w:ind w:left="2160" w:hanging="180"/>
      </w:pPr>
    </w:lvl>
    <w:lvl w:ilvl="3" w:tplc="9B94142C" w:tentative="1">
      <w:start w:val="1"/>
      <w:numFmt w:val="decimal"/>
      <w:lvlText w:val="%4."/>
      <w:lvlJc w:val="left"/>
      <w:pPr>
        <w:ind w:left="2880" w:hanging="360"/>
      </w:pPr>
    </w:lvl>
    <w:lvl w:ilvl="4" w:tplc="5F9674A0" w:tentative="1">
      <w:start w:val="1"/>
      <w:numFmt w:val="lowerLetter"/>
      <w:lvlText w:val="%5."/>
      <w:lvlJc w:val="left"/>
      <w:pPr>
        <w:ind w:left="3600" w:hanging="360"/>
      </w:pPr>
    </w:lvl>
    <w:lvl w:ilvl="5" w:tplc="AC8C1B82" w:tentative="1">
      <w:start w:val="1"/>
      <w:numFmt w:val="lowerRoman"/>
      <w:lvlText w:val="%6."/>
      <w:lvlJc w:val="right"/>
      <w:pPr>
        <w:ind w:left="4320" w:hanging="180"/>
      </w:pPr>
    </w:lvl>
    <w:lvl w:ilvl="6" w:tplc="9D041C5A" w:tentative="1">
      <w:start w:val="1"/>
      <w:numFmt w:val="decimal"/>
      <w:lvlText w:val="%7."/>
      <w:lvlJc w:val="left"/>
      <w:pPr>
        <w:ind w:left="5040" w:hanging="360"/>
      </w:pPr>
    </w:lvl>
    <w:lvl w:ilvl="7" w:tplc="0D6EAE4C" w:tentative="1">
      <w:start w:val="1"/>
      <w:numFmt w:val="lowerLetter"/>
      <w:lvlText w:val="%8."/>
      <w:lvlJc w:val="left"/>
      <w:pPr>
        <w:ind w:left="5760" w:hanging="360"/>
      </w:pPr>
    </w:lvl>
    <w:lvl w:ilvl="8" w:tplc="09F68950" w:tentative="1">
      <w:start w:val="1"/>
      <w:numFmt w:val="lowerRoman"/>
      <w:lvlText w:val="%9."/>
      <w:lvlJc w:val="right"/>
      <w:pPr>
        <w:ind w:left="6480" w:hanging="180"/>
      </w:pPr>
    </w:lvl>
  </w:abstractNum>
  <w:abstractNum w:abstractNumId="17" w15:restartNumberingAfterBreak="0">
    <w:nsid w:val="6CA829D1"/>
    <w:multiLevelType w:val="hybridMultilevel"/>
    <w:tmpl w:val="6D967712"/>
    <w:lvl w:ilvl="0" w:tplc="CC649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8C45C2"/>
    <w:multiLevelType w:val="hybridMultilevel"/>
    <w:tmpl w:val="A274C0E0"/>
    <w:lvl w:ilvl="0" w:tplc="D9F2C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830964"/>
    <w:multiLevelType w:val="hybridMultilevel"/>
    <w:tmpl w:val="03925B5C"/>
    <w:lvl w:ilvl="0" w:tplc="06F435CA">
      <w:start w:val="1"/>
      <w:numFmt w:val="bullet"/>
      <w:lvlText w:val=""/>
      <w:lvlJc w:val="left"/>
      <w:pPr>
        <w:ind w:left="720" w:hanging="360"/>
      </w:pPr>
      <w:rPr>
        <w:rFonts w:ascii="Symbol" w:hAnsi="Symbol" w:hint="default"/>
      </w:rPr>
    </w:lvl>
    <w:lvl w:ilvl="1" w:tplc="F73AFABA" w:tentative="1">
      <w:start w:val="1"/>
      <w:numFmt w:val="bullet"/>
      <w:lvlText w:val="o"/>
      <w:lvlJc w:val="left"/>
      <w:pPr>
        <w:ind w:left="1440" w:hanging="360"/>
      </w:pPr>
      <w:rPr>
        <w:rFonts w:ascii="Courier New" w:hAnsi="Courier New" w:cs="Courier New" w:hint="default"/>
      </w:rPr>
    </w:lvl>
    <w:lvl w:ilvl="2" w:tplc="3362B9A6" w:tentative="1">
      <w:start w:val="1"/>
      <w:numFmt w:val="bullet"/>
      <w:lvlText w:val=""/>
      <w:lvlJc w:val="left"/>
      <w:pPr>
        <w:ind w:left="2160" w:hanging="360"/>
      </w:pPr>
      <w:rPr>
        <w:rFonts w:ascii="Wingdings" w:hAnsi="Wingdings" w:hint="default"/>
      </w:rPr>
    </w:lvl>
    <w:lvl w:ilvl="3" w:tplc="99025460" w:tentative="1">
      <w:start w:val="1"/>
      <w:numFmt w:val="bullet"/>
      <w:lvlText w:val=""/>
      <w:lvlJc w:val="left"/>
      <w:pPr>
        <w:ind w:left="2880" w:hanging="360"/>
      </w:pPr>
      <w:rPr>
        <w:rFonts w:ascii="Symbol" w:hAnsi="Symbol" w:hint="default"/>
      </w:rPr>
    </w:lvl>
    <w:lvl w:ilvl="4" w:tplc="5B729394" w:tentative="1">
      <w:start w:val="1"/>
      <w:numFmt w:val="bullet"/>
      <w:lvlText w:val="o"/>
      <w:lvlJc w:val="left"/>
      <w:pPr>
        <w:ind w:left="3600" w:hanging="360"/>
      </w:pPr>
      <w:rPr>
        <w:rFonts w:ascii="Courier New" w:hAnsi="Courier New" w:cs="Courier New" w:hint="default"/>
      </w:rPr>
    </w:lvl>
    <w:lvl w:ilvl="5" w:tplc="0F94E22A" w:tentative="1">
      <w:start w:val="1"/>
      <w:numFmt w:val="bullet"/>
      <w:lvlText w:val=""/>
      <w:lvlJc w:val="left"/>
      <w:pPr>
        <w:ind w:left="4320" w:hanging="360"/>
      </w:pPr>
      <w:rPr>
        <w:rFonts w:ascii="Wingdings" w:hAnsi="Wingdings" w:hint="default"/>
      </w:rPr>
    </w:lvl>
    <w:lvl w:ilvl="6" w:tplc="167AA6EC" w:tentative="1">
      <w:start w:val="1"/>
      <w:numFmt w:val="bullet"/>
      <w:lvlText w:val=""/>
      <w:lvlJc w:val="left"/>
      <w:pPr>
        <w:ind w:left="5040" w:hanging="360"/>
      </w:pPr>
      <w:rPr>
        <w:rFonts w:ascii="Symbol" w:hAnsi="Symbol" w:hint="default"/>
      </w:rPr>
    </w:lvl>
    <w:lvl w:ilvl="7" w:tplc="20E8D62E" w:tentative="1">
      <w:start w:val="1"/>
      <w:numFmt w:val="bullet"/>
      <w:lvlText w:val="o"/>
      <w:lvlJc w:val="left"/>
      <w:pPr>
        <w:ind w:left="5760" w:hanging="360"/>
      </w:pPr>
      <w:rPr>
        <w:rFonts w:ascii="Courier New" w:hAnsi="Courier New" w:cs="Courier New" w:hint="default"/>
      </w:rPr>
    </w:lvl>
    <w:lvl w:ilvl="8" w:tplc="205851AC" w:tentative="1">
      <w:start w:val="1"/>
      <w:numFmt w:val="bullet"/>
      <w:lvlText w:val=""/>
      <w:lvlJc w:val="left"/>
      <w:pPr>
        <w:ind w:left="6480" w:hanging="360"/>
      </w:pPr>
      <w:rPr>
        <w:rFonts w:ascii="Wingdings" w:hAnsi="Wingdings" w:hint="default"/>
      </w:rPr>
    </w:lvl>
  </w:abstractNum>
  <w:abstractNum w:abstractNumId="20" w15:restartNumberingAfterBreak="0">
    <w:nsid w:val="7B89164A"/>
    <w:multiLevelType w:val="hybridMultilevel"/>
    <w:tmpl w:val="B9E88322"/>
    <w:lvl w:ilvl="0" w:tplc="85F0CE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2"/>
  </w:num>
  <w:num w:numId="5">
    <w:abstractNumId w:val="14"/>
  </w:num>
  <w:num w:numId="6">
    <w:abstractNumId w:val="9"/>
  </w:num>
  <w:num w:numId="7">
    <w:abstractNumId w:val="19"/>
  </w:num>
  <w:num w:numId="8">
    <w:abstractNumId w:val="12"/>
  </w:num>
  <w:num w:numId="9">
    <w:abstractNumId w:val="16"/>
  </w:num>
  <w:num w:numId="10">
    <w:abstractNumId w:val="1"/>
  </w:num>
  <w:num w:numId="11">
    <w:abstractNumId w:val="8"/>
  </w:num>
  <w:num w:numId="12">
    <w:abstractNumId w:val="4"/>
  </w:num>
  <w:num w:numId="13">
    <w:abstractNumId w:val="17"/>
  </w:num>
  <w:num w:numId="14">
    <w:abstractNumId w:val="7"/>
  </w:num>
  <w:num w:numId="15">
    <w:abstractNumId w:val="13"/>
  </w:num>
  <w:num w:numId="16">
    <w:abstractNumId w:val="10"/>
  </w:num>
  <w:num w:numId="17">
    <w:abstractNumId w:val="18"/>
  </w:num>
  <w:num w:numId="18">
    <w:abstractNumId w:val="15"/>
  </w:num>
  <w:num w:numId="19">
    <w:abstractNumId w:val="3"/>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C0"/>
    <w:rsid w:val="00070E38"/>
    <w:rsid w:val="002451B9"/>
    <w:rsid w:val="00A14586"/>
    <w:rsid w:val="00CD24BF"/>
    <w:rsid w:val="00FD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5CF6E-ADB4-46EE-A64B-8A48F42A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160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46"/>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306F2F"/>
    <w:rPr>
      <w:sz w:val="16"/>
      <w:szCs w:val="16"/>
    </w:rPr>
  </w:style>
  <w:style w:type="paragraph" w:styleId="CommentText">
    <w:name w:val="annotation text"/>
    <w:basedOn w:val="Normal"/>
    <w:link w:val="CommentTextChar"/>
    <w:uiPriority w:val="99"/>
    <w:semiHidden/>
    <w:unhideWhenUsed/>
    <w:rsid w:val="00306F2F"/>
    <w:pPr>
      <w:spacing w:line="240" w:lineRule="auto"/>
    </w:pPr>
    <w:rPr>
      <w:sz w:val="20"/>
      <w:szCs w:val="20"/>
    </w:rPr>
  </w:style>
  <w:style w:type="character" w:customStyle="1" w:styleId="CommentTextChar">
    <w:name w:val="Comment Text Char"/>
    <w:basedOn w:val="DefaultParagraphFont"/>
    <w:link w:val="CommentText"/>
    <w:uiPriority w:val="99"/>
    <w:semiHidden/>
    <w:rsid w:val="00306F2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06F2F"/>
    <w:rPr>
      <w:b/>
      <w:bCs/>
    </w:rPr>
  </w:style>
  <w:style w:type="character" w:customStyle="1" w:styleId="CommentSubjectChar">
    <w:name w:val="Comment Subject Char"/>
    <w:basedOn w:val="CommentTextChar"/>
    <w:link w:val="CommentSubject"/>
    <w:uiPriority w:val="99"/>
    <w:semiHidden/>
    <w:rsid w:val="00306F2F"/>
    <w:rPr>
      <w:rFonts w:ascii="Arial" w:eastAsia="Calibri" w:hAnsi="Arial" w:cs="Arial"/>
      <w:b/>
      <w:bCs/>
      <w:color w:val="000000"/>
      <w:sz w:val="20"/>
      <w:szCs w:val="20"/>
      <w:lang w:eastAsia="en-GB"/>
    </w:rPr>
  </w:style>
  <w:style w:type="table" w:styleId="TableGrid">
    <w:name w:val="Table Grid"/>
    <w:basedOn w:val="TableNormal"/>
    <w:uiPriority w:val="39"/>
    <w:rsid w:val="0024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7DC4-F631-4AB5-AC09-D98EAB0C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Mansfield, Joanne</cp:lastModifiedBy>
  <cp:revision>18</cp:revision>
  <dcterms:created xsi:type="dcterms:W3CDTF">2015-06-25T10:41:00Z</dcterms:created>
  <dcterms:modified xsi:type="dcterms:W3CDTF">2018-12-21T09:54:00Z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Lancashire Energy Plan</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Wednesday, 9 January 2019</vt:lpwstr>
  </property>
</Properties>
</file>